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2D0B3E" w14:textId="1B50A54C" w:rsidR="009B31A5" w:rsidRPr="009B31A5" w:rsidRDefault="009B31A5" w:rsidP="009B31A5">
      <w:pPr>
        <w:widowControl w:val="0"/>
        <w:tabs>
          <w:tab w:val="left" w:pos="8280"/>
        </w:tabs>
        <w:spacing w:after="0" w:line="280" w:lineRule="exact"/>
        <w:rPr>
          <w:rFonts w:ascii="Arial" w:eastAsia="MS Mincho" w:hAnsi="Arial" w:cs="Arial"/>
          <w:b/>
          <w:noProof/>
          <w:color w:val="FF0000"/>
          <w:sz w:val="24"/>
          <w:szCs w:val="24"/>
          <w:lang w:val="en-US" w:eastAsia="de-DE"/>
        </w:rPr>
      </w:pPr>
      <w:bookmarkStart w:id="0" w:name="OLE_LINK94"/>
      <w:bookmarkStart w:id="1" w:name="historyclause"/>
      <w:r w:rsidRPr="009B31A5">
        <w:rPr>
          <w:rFonts w:ascii="Arial" w:eastAsia="MS Mincho" w:hAnsi="Arial" w:cs="Arial"/>
          <w:b/>
          <w:noProof/>
          <w:color w:val="000000"/>
          <w:sz w:val="24"/>
          <w:szCs w:val="24"/>
          <w:lang w:val="en-US" w:eastAsia="de-DE"/>
        </w:rPr>
        <w:t xml:space="preserve">3GPP TSG-RAN WG4 Meeting #113                         </w:t>
      </w:r>
      <w:r w:rsidRPr="009B31A5">
        <w:rPr>
          <w:rFonts w:ascii="新細明體" w:hAnsi="新細明體" w:cs="Arial" w:hint="eastAsia"/>
          <w:b/>
          <w:noProof/>
          <w:color w:val="000000"/>
          <w:sz w:val="24"/>
          <w:szCs w:val="24"/>
          <w:lang w:val="en-US" w:eastAsia="zh-TW"/>
        </w:rPr>
        <w:t xml:space="preserve"> </w:t>
      </w:r>
      <w:r w:rsidRPr="009B31A5">
        <w:rPr>
          <w:rFonts w:ascii="新細明體" w:hAnsi="新細明體" w:cs="Arial"/>
          <w:b/>
          <w:noProof/>
          <w:color w:val="000000"/>
          <w:sz w:val="24"/>
          <w:szCs w:val="24"/>
          <w:lang w:val="en-US" w:eastAsia="zh-TW"/>
        </w:rPr>
        <w:t xml:space="preserve"> </w:t>
      </w:r>
      <w:r w:rsidRPr="009B31A5">
        <w:rPr>
          <w:rFonts w:ascii="Arial" w:eastAsia="MS Mincho" w:hAnsi="Arial" w:cs="Arial" w:hint="eastAsia"/>
          <w:b/>
          <w:noProof/>
          <w:color w:val="000000"/>
          <w:sz w:val="24"/>
          <w:szCs w:val="24"/>
          <w:lang w:val="en-US" w:eastAsia="de-DE"/>
        </w:rPr>
        <w:t xml:space="preserve"> </w:t>
      </w:r>
      <w:r w:rsidRPr="009B31A5">
        <w:rPr>
          <w:rFonts w:ascii="新細明體" w:hAnsi="新細明體" w:cs="Arial" w:hint="eastAsia"/>
          <w:b/>
          <w:noProof/>
          <w:color w:val="000000"/>
          <w:sz w:val="24"/>
          <w:szCs w:val="24"/>
          <w:lang w:val="en-US" w:eastAsia="zh-TW"/>
        </w:rPr>
        <w:t xml:space="preserve">  </w:t>
      </w:r>
      <w:r w:rsidRPr="009B31A5">
        <w:rPr>
          <w:rFonts w:ascii="新細明體" w:hAnsi="新細明體" w:cs="Arial"/>
          <w:b/>
          <w:noProof/>
          <w:color w:val="000000"/>
          <w:sz w:val="24"/>
          <w:szCs w:val="24"/>
          <w:lang w:val="en-US" w:eastAsia="zh-TW"/>
        </w:rPr>
        <w:t xml:space="preserve">   </w:t>
      </w:r>
      <w:r>
        <w:rPr>
          <w:rFonts w:ascii="新細明體" w:hAnsi="新細明體" w:cs="Arial"/>
          <w:b/>
          <w:noProof/>
          <w:color w:val="000000"/>
          <w:sz w:val="24"/>
          <w:szCs w:val="24"/>
          <w:lang w:val="en-US" w:eastAsia="zh-TW"/>
        </w:rPr>
        <w:t xml:space="preserve">                                </w:t>
      </w:r>
      <w:r w:rsidRPr="009B31A5">
        <w:rPr>
          <w:rFonts w:ascii="新細明體" w:hAnsi="新細明體" w:cs="Arial" w:hint="eastAsia"/>
          <w:b/>
          <w:noProof/>
          <w:color w:val="000000"/>
          <w:sz w:val="24"/>
          <w:szCs w:val="24"/>
          <w:lang w:val="en-US" w:eastAsia="zh-TW"/>
        </w:rPr>
        <w:t xml:space="preserve">  </w:t>
      </w:r>
      <w:r w:rsidR="00636B67" w:rsidRPr="00636B67">
        <w:rPr>
          <w:rFonts w:ascii="Arial" w:eastAsia="MS Mincho" w:hAnsi="Arial" w:cs="Arial"/>
          <w:b/>
          <w:noProof/>
          <w:color w:val="000000"/>
          <w:sz w:val="24"/>
          <w:szCs w:val="24"/>
          <w:lang w:val="en-US" w:eastAsia="de-DE"/>
        </w:rPr>
        <w:t>R4-2419399</w:t>
      </w:r>
    </w:p>
    <w:p w14:paraId="24152098" w14:textId="77777777" w:rsidR="009B31A5" w:rsidRPr="009B31A5" w:rsidRDefault="009B31A5" w:rsidP="009B31A5">
      <w:pPr>
        <w:tabs>
          <w:tab w:val="left" w:pos="1985"/>
        </w:tabs>
        <w:spacing w:after="0"/>
        <w:jc w:val="both"/>
        <w:rPr>
          <w:rFonts w:ascii="Arial" w:eastAsia="SimSun" w:hAnsi="Arial" w:cs="Arial"/>
          <w:b/>
          <w:color w:val="000000"/>
          <w:sz w:val="24"/>
          <w:szCs w:val="24"/>
          <w:lang w:val="en-US" w:eastAsia="zh-CN"/>
        </w:rPr>
      </w:pPr>
      <w:r w:rsidRPr="009B31A5">
        <w:rPr>
          <w:rFonts w:ascii="Arial" w:eastAsia="SimSun" w:hAnsi="Arial" w:cs="Arial"/>
          <w:b/>
          <w:color w:val="000000"/>
          <w:sz w:val="24"/>
          <w:szCs w:val="24"/>
          <w:lang w:val="en-US" w:eastAsia="zh-CN"/>
        </w:rPr>
        <w:t>Orlando, US, 18</w:t>
      </w:r>
      <w:r w:rsidRPr="009B31A5">
        <w:rPr>
          <w:rFonts w:ascii="Arial" w:eastAsia="SimSun" w:hAnsi="Arial" w:cs="Arial"/>
          <w:b/>
          <w:color w:val="000000"/>
          <w:sz w:val="24"/>
          <w:szCs w:val="24"/>
          <w:vertAlign w:val="superscript"/>
          <w:lang w:val="en-US" w:eastAsia="zh-CN"/>
        </w:rPr>
        <w:t>th</w:t>
      </w:r>
      <w:r w:rsidRPr="009B31A5">
        <w:rPr>
          <w:rFonts w:ascii="Arial" w:eastAsia="SimSun" w:hAnsi="Arial" w:cs="Arial"/>
          <w:b/>
          <w:color w:val="000000"/>
          <w:sz w:val="24"/>
          <w:szCs w:val="24"/>
          <w:lang w:val="en-US" w:eastAsia="zh-CN"/>
        </w:rPr>
        <w:t xml:space="preserve"> – 22</w:t>
      </w:r>
      <w:r w:rsidRPr="009B31A5">
        <w:rPr>
          <w:rFonts w:ascii="Arial" w:eastAsia="SimSun" w:hAnsi="Arial" w:cs="Arial"/>
          <w:b/>
          <w:color w:val="000000"/>
          <w:sz w:val="24"/>
          <w:szCs w:val="24"/>
          <w:vertAlign w:val="superscript"/>
          <w:lang w:val="en-US" w:eastAsia="zh-CN"/>
        </w:rPr>
        <w:t>nd</w:t>
      </w:r>
      <w:r w:rsidRPr="009B31A5">
        <w:rPr>
          <w:rFonts w:ascii="Arial" w:eastAsia="SimSun" w:hAnsi="Arial" w:cs="Arial"/>
          <w:b/>
          <w:color w:val="000000"/>
          <w:sz w:val="24"/>
          <w:szCs w:val="24"/>
          <w:lang w:val="en-US" w:eastAsia="zh-CN"/>
        </w:rPr>
        <w:t xml:space="preserve"> November, 2024</w:t>
      </w:r>
    </w:p>
    <w:p w14:paraId="59901D3E" w14:textId="77777777" w:rsidR="009B31A5" w:rsidRPr="009B31A5" w:rsidRDefault="009B31A5" w:rsidP="009B31A5">
      <w:pPr>
        <w:tabs>
          <w:tab w:val="left" w:pos="1985"/>
        </w:tabs>
        <w:spacing w:after="0"/>
        <w:jc w:val="both"/>
        <w:rPr>
          <w:rFonts w:ascii="Arial" w:eastAsia="Times New Roman" w:hAnsi="Arial" w:cs="Arial"/>
          <w:b/>
          <w:sz w:val="24"/>
          <w:szCs w:val="24"/>
          <w:lang w:val="en-US" w:eastAsia="ja-JP"/>
        </w:rPr>
      </w:pPr>
    </w:p>
    <w:p w14:paraId="08BEABF1" w14:textId="77777777" w:rsidR="009B31A5" w:rsidRPr="009B31A5" w:rsidRDefault="009B31A5" w:rsidP="009B31A5">
      <w:pPr>
        <w:tabs>
          <w:tab w:val="left" w:pos="1985"/>
        </w:tabs>
        <w:spacing w:after="0"/>
        <w:jc w:val="both"/>
        <w:rPr>
          <w:rFonts w:ascii="Arial" w:eastAsia="SimSun" w:hAnsi="Arial" w:cs="Arial"/>
          <w:b/>
          <w:sz w:val="24"/>
          <w:szCs w:val="24"/>
          <w:lang w:val="en-US" w:eastAsia="zh-TW"/>
        </w:rPr>
      </w:pPr>
      <w:r w:rsidRPr="009B31A5">
        <w:rPr>
          <w:rFonts w:ascii="Arial" w:eastAsia="Times New Roman" w:hAnsi="Arial" w:cs="Arial"/>
          <w:b/>
          <w:sz w:val="24"/>
          <w:szCs w:val="24"/>
          <w:lang w:val="en-US" w:eastAsia="zh-TW"/>
        </w:rPr>
        <w:t xml:space="preserve">Source: </w:t>
      </w:r>
      <w:r w:rsidRPr="009B31A5">
        <w:rPr>
          <w:rFonts w:ascii="Arial" w:eastAsia="Times New Roman" w:hAnsi="Arial" w:cs="Arial"/>
          <w:b/>
          <w:sz w:val="24"/>
          <w:szCs w:val="24"/>
          <w:lang w:val="en-US" w:eastAsia="zh-TW"/>
        </w:rPr>
        <w:tab/>
      </w:r>
      <w:r w:rsidRPr="009B31A5">
        <w:rPr>
          <w:rFonts w:ascii="Arial" w:eastAsia="Times New Roman" w:hAnsi="Arial" w:cs="Arial"/>
          <w:sz w:val="24"/>
          <w:szCs w:val="24"/>
          <w:lang w:val="en-US" w:eastAsia="zh-TW"/>
        </w:rPr>
        <w:t>MediaTek Inc.</w:t>
      </w:r>
    </w:p>
    <w:p w14:paraId="15D6FCEB" w14:textId="08AB0152" w:rsidR="009B31A5" w:rsidRPr="009B31A5" w:rsidRDefault="009B31A5" w:rsidP="009B31A5">
      <w:pPr>
        <w:spacing w:after="0"/>
        <w:ind w:left="1985" w:hanging="1985"/>
        <w:rPr>
          <w:rFonts w:ascii="Arial" w:hAnsi="Arial" w:cs="Arial"/>
          <w:color w:val="000000"/>
          <w:sz w:val="24"/>
          <w:szCs w:val="24"/>
          <w:lang w:val="en-US" w:eastAsia="zh-TW"/>
        </w:rPr>
      </w:pPr>
      <w:r w:rsidRPr="009B31A5">
        <w:rPr>
          <w:rFonts w:ascii="Arial" w:eastAsia="Times New Roman" w:hAnsi="Arial" w:cs="Arial"/>
          <w:b/>
          <w:color w:val="000000"/>
          <w:sz w:val="24"/>
          <w:szCs w:val="24"/>
          <w:lang w:val="en-US" w:eastAsia="zh-TW"/>
        </w:rPr>
        <w:t>Title:</w:t>
      </w:r>
      <w:r w:rsidRPr="009B31A5">
        <w:rPr>
          <w:rFonts w:ascii="Arial" w:eastAsia="Times New Roman" w:hAnsi="Arial" w:cs="Arial"/>
          <w:color w:val="000000"/>
          <w:sz w:val="24"/>
          <w:szCs w:val="24"/>
          <w:lang w:val="en-US" w:eastAsia="zh-TW"/>
        </w:rPr>
        <w:t xml:space="preserve"> </w:t>
      </w:r>
      <w:r w:rsidRPr="009B31A5">
        <w:rPr>
          <w:rFonts w:ascii="Arial" w:eastAsia="Times New Roman" w:hAnsi="Arial" w:cs="Arial"/>
          <w:color w:val="000000"/>
          <w:sz w:val="24"/>
          <w:szCs w:val="24"/>
          <w:lang w:val="en-US" w:eastAsia="zh-TW"/>
        </w:rPr>
        <w:tab/>
      </w:r>
      <w:r w:rsidR="00774C9E" w:rsidRPr="00774C9E">
        <w:rPr>
          <w:rFonts w:ascii="Arial" w:eastAsia="Times New Roman" w:hAnsi="Arial" w:cs="Arial"/>
          <w:color w:val="000000"/>
          <w:sz w:val="24"/>
          <w:szCs w:val="24"/>
          <w:lang w:val="en-US" w:eastAsia="zh-TW"/>
        </w:rPr>
        <w:t>TP on general considerations for the UE antenna for 14800-15350MHz</w:t>
      </w:r>
    </w:p>
    <w:p w14:paraId="73B177F8" w14:textId="2AECCE24" w:rsidR="009B31A5" w:rsidRPr="009B31A5" w:rsidRDefault="009B31A5" w:rsidP="009B31A5">
      <w:pPr>
        <w:spacing w:after="0"/>
        <w:ind w:left="1985" w:hanging="1985"/>
        <w:rPr>
          <w:rFonts w:ascii="Arial" w:eastAsia="SimSun" w:hAnsi="Arial" w:cs="Arial"/>
          <w:color w:val="000000"/>
          <w:sz w:val="24"/>
          <w:szCs w:val="24"/>
          <w:lang w:val="en-US" w:eastAsia="zh-TW"/>
        </w:rPr>
      </w:pPr>
      <w:r w:rsidRPr="009B31A5">
        <w:rPr>
          <w:rFonts w:ascii="Arial" w:eastAsia="Times New Roman" w:hAnsi="Arial" w:cs="Arial"/>
          <w:b/>
          <w:color w:val="000000"/>
          <w:sz w:val="24"/>
          <w:szCs w:val="24"/>
          <w:lang w:val="en-US" w:eastAsia="zh-TW"/>
        </w:rPr>
        <w:t>Agen</w:t>
      </w:r>
      <w:r w:rsidRPr="009B31A5">
        <w:rPr>
          <w:rFonts w:ascii="Arial" w:eastAsia="SimSun" w:hAnsi="Arial" w:cs="Arial"/>
          <w:b/>
          <w:color w:val="000000"/>
          <w:sz w:val="24"/>
          <w:szCs w:val="24"/>
          <w:lang w:val="en-US" w:eastAsia="zh-TW"/>
        </w:rPr>
        <w:t>d</w:t>
      </w:r>
      <w:r w:rsidRPr="009B31A5">
        <w:rPr>
          <w:rFonts w:ascii="Arial" w:eastAsia="Times New Roman" w:hAnsi="Arial" w:cs="Arial"/>
          <w:b/>
          <w:color w:val="000000"/>
          <w:sz w:val="24"/>
          <w:szCs w:val="24"/>
          <w:lang w:val="en-US" w:eastAsia="zh-TW"/>
        </w:rPr>
        <w:t>a Item:</w:t>
      </w:r>
      <w:r w:rsidRPr="009B31A5">
        <w:rPr>
          <w:rFonts w:ascii="Arial" w:eastAsia="Times New Roman" w:hAnsi="Arial" w:cs="Arial"/>
          <w:color w:val="000000"/>
          <w:sz w:val="24"/>
          <w:szCs w:val="24"/>
          <w:lang w:val="en-US" w:eastAsia="zh-TW"/>
        </w:rPr>
        <w:tab/>
      </w:r>
      <w:bookmarkStart w:id="2" w:name="OLE_LINK56"/>
      <w:r w:rsidRPr="009B31A5">
        <w:rPr>
          <w:rFonts w:ascii="Arial" w:eastAsia="Times New Roman" w:hAnsi="Arial" w:cs="Arial"/>
          <w:color w:val="000000"/>
          <w:sz w:val="24"/>
          <w:szCs w:val="24"/>
          <w:lang w:val="en-US" w:eastAsia="zh-TW"/>
        </w:rPr>
        <w:t>7</w:t>
      </w:r>
      <w:bookmarkStart w:id="3" w:name="OLE_LINK4"/>
      <w:r w:rsidRPr="009B31A5">
        <w:rPr>
          <w:rFonts w:ascii="Arial" w:eastAsia="Times New Roman" w:hAnsi="Arial" w:cs="Arial"/>
          <w:color w:val="000000"/>
          <w:sz w:val="24"/>
          <w:szCs w:val="24"/>
          <w:lang w:val="en-US" w:eastAsia="zh-TW"/>
        </w:rPr>
        <w:t>.2</w:t>
      </w:r>
      <w:bookmarkEnd w:id="3"/>
      <w:r w:rsidRPr="009B31A5">
        <w:rPr>
          <w:rFonts w:ascii="Arial" w:eastAsia="Times New Roman" w:hAnsi="Arial" w:cs="Arial"/>
          <w:color w:val="000000"/>
          <w:sz w:val="24"/>
          <w:szCs w:val="24"/>
          <w:lang w:val="en-US" w:eastAsia="zh-TW"/>
        </w:rPr>
        <w:t>.</w:t>
      </w:r>
      <w:bookmarkEnd w:id="2"/>
      <w:r w:rsidRPr="009B31A5">
        <w:rPr>
          <w:rFonts w:ascii="Arial" w:eastAsia="Times New Roman" w:hAnsi="Arial" w:cs="Arial"/>
          <w:color w:val="000000"/>
          <w:sz w:val="24"/>
          <w:szCs w:val="24"/>
          <w:lang w:val="en-US" w:eastAsia="zh-TW"/>
        </w:rPr>
        <w:t>4</w:t>
      </w:r>
      <w:r w:rsidR="004D3317">
        <w:rPr>
          <w:rFonts w:ascii="Arial" w:eastAsia="Times New Roman" w:hAnsi="Arial" w:cs="Arial"/>
          <w:color w:val="000000"/>
          <w:sz w:val="24"/>
          <w:szCs w:val="24"/>
          <w:lang w:val="en-US" w:eastAsia="zh-TW"/>
        </w:rPr>
        <w:t>.2</w:t>
      </w:r>
    </w:p>
    <w:p w14:paraId="7A545290" w14:textId="77777777" w:rsidR="009B31A5" w:rsidRPr="009B31A5" w:rsidRDefault="009B31A5" w:rsidP="009B31A5">
      <w:pPr>
        <w:tabs>
          <w:tab w:val="left" w:pos="1985"/>
        </w:tabs>
        <w:spacing w:after="0"/>
        <w:jc w:val="both"/>
        <w:rPr>
          <w:rFonts w:ascii="Arial" w:eastAsia="SimSun" w:hAnsi="Arial" w:cs="Arial"/>
          <w:sz w:val="24"/>
          <w:szCs w:val="24"/>
          <w:lang w:val="en-US" w:eastAsia="zh-TW"/>
        </w:rPr>
      </w:pPr>
      <w:r w:rsidRPr="009B31A5">
        <w:rPr>
          <w:rFonts w:ascii="Arial" w:eastAsia="Times New Roman" w:hAnsi="Arial" w:cs="Arial"/>
          <w:b/>
          <w:sz w:val="24"/>
          <w:szCs w:val="24"/>
          <w:lang w:val="en-US" w:eastAsia="zh-TW"/>
        </w:rPr>
        <w:t>Document for:</w:t>
      </w:r>
      <w:r w:rsidRPr="009B31A5">
        <w:rPr>
          <w:rFonts w:ascii="Arial" w:eastAsia="Times New Roman" w:hAnsi="Arial" w:cs="Arial"/>
          <w:sz w:val="24"/>
          <w:szCs w:val="24"/>
          <w:lang w:val="en-US" w:eastAsia="zh-TW"/>
        </w:rPr>
        <w:tab/>
      </w:r>
      <w:r w:rsidRPr="009B31A5">
        <w:rPr>
          <w:rFonts w:ascii="Arial" w:eastAsia="SimSun" w:hAnsi="Arial" w:cs="Arial"/>
          <w:sz w:val="24"/>
          <w:szCs w:val="24"/>
          <w:lang w:val="en-US" w:eastAsia="zh-CN"/>
        </w:rPr>
        <w:t>Approval</w:t>
      </w:r>
    </w:p>
    <w:bookmarkEnd w:id="0"/>
    <w:p w14:paraId="0207DB43" w14:textId="77777777" w:rsidR="00D46431" w:rsidRPr="0008103A" w:rsidRDefault="00D46431" w:rsidP="00D309CC">
      <w:pPr>
        <w:pStyle w:val="CH"/>
        <w:rPr>
          <w:b w:val="0"/>
        </w:rPr>
      </w:pPr>
    </w:p>
    <w:p w14:paraId="391572FD" w14:textId="0E66F860" w:rsidR="008E7986" w:rsidRDefault="008E7986" w:rsidP="003871D0">
      <w:pPr>
        <w:pStyle w:val="1"/>
      </w:pPr>
      <w:r>
        <w:t>1</w:t>
      </w:r>
      <w:r>
        <w:tab/>
      </w:r>
      <w:r w:rsidRPr="004D3578">
        <w:t>Introduction</w:t>
      </w:r>
      <w:r>
        <w:t xml:space="preserve"> </w:t>
      </w:r>
    </w:p>
    <w:p w14:paraId="06E92CC7" w14:textId="595C5153" w:rsidR="008E7986" w:rsidRDefault="00B2221F" w:rsidP="008E7986">
      <w:r w:rsidRPr="00B2221F">
        <w:t>In RAN#103, a new SI [1] was agreed upon to study the IMT parameters for the frequency ranges of 4400 to 4800 MHz, 7125 to 8400 MHz, and 14800 to 15350 MHz.</w:t>
      </w:r>
      <w:r>
        <w:t xml:space="preserve"> </w:t>
      </w:r>
      <w:r w:rsidR="004123EA">
        <w:t xml:space="preserve">Whether </w:t>
      </w:r>
      <w:r w:rsidR="003067C8">
        <w:t>FR1-</w:t>
      </w:r>
      <w:r w:rsidR="004123EA">
        <w:t>like</w:t>
      </w:r>
      <w:r w:rsidR="003067C8">
        <w:t xml:space="preserve"> and FR2-like approaches for the UE RF architecture </w:t>
      </w:r>
      <w:r w:rsidR="004123EA">
        <w:t xml:space="preserve">for </w:t>
      </w:r>
      <w:r w:rsidR="004123EA" w:rsidRPr="00B2221F">
        <w:t>14800 to 15350 MHz</w:t>
      </w:r>
      <w:r w:rsidR="004123EA">
        <w:t xml:space="preserve"> are used has been discussed </w:t>
      </w:r>
      <w:r w:rsidR="00635599" w:rsidRPr="00635599">
        <w:t xml:space="preserve">. </w:t>
      </w:r>
      <w:r w:rsidR="004123EA">
        <w:t>Therefore,</w:t>
      </w:r>
      <w:r w:rsidR="00635599" w:rsidRPr="00635599">
        <w:t xml:space="preserve"> </w:t>
      </w:r>
      <w:r w:rsidR="003067C8">
        <w:t>in</w:t>
      </w:r>
      <w:r w:rsidR="00635599">
        <w:t xml:space="preserve"> this document we present a text proposal to capture </w:t>
      </w:r>
      <w:r w:rsidR="00DF4AC4">
        <w:t xml:space="preserve">general </w:t>
      </w:r>
      <w:r w:rsidR="003067C8">
        <w:t xml:space="preserve">considerations on the </w:t>
      </w:r>
      <w:r w:rsidR="00635599">
        <w:t xml:space="preserve">UE </w:t>
      </w:r>
      <w:r w:rsidR="003067C8">
        <w:t>antenna</w:t>
      </w:r>
      <w:r w:rsidR="00635599">
        <w:t xml:space="preserve"> </w:t>
      </w:r>
      <w:r w:rsidR="003067C8">
        <w:t>design trade-offs</w:t>
      </w:r>
      <w:r w:rsidR="00635599">
        <w:t xml:space="preserve">. </w:t>
      </w:r>
    </w:p>
    <w:p w14:paraId="3A67921B" w14:textId="21A4314F" w:rsidR="008E7986" w:rsidRDefault="008E7986" w:rsidP="00AE3AE9">
      <w:pPr>
        <w:pStyle w:val="1"/>
      </w:pPr>
      <w:r>
        <w:t>2</w:t>
      </w:r>
      <w:r>
        <w:tab/>
      </w:r>
      <w:r w:rsidR="00AE3AE9">
        <w:t>Text proposal</w:t>
      </w:r>
      <w:r>
        <w:t xml:space="preserve"> </w:t>
      </w:r>
    </w:p>
    <w:p w14:paraId="56509A77" w14:textId="3360FC8B" w:rsidR="00AE3AE9" w:rsidRDefault="00AE3AE9" w:rsidP="00FF0D47">
      <w:r w:rsidRPr="00AE3AE9">
        <w:rPr>
          <w:highlight w:val="yellow"/>
        </w:rPr>
        <w:t>-------------------------------------------- TP BEGIN --------------------------------------------</w:t>
      </w:r>
    </w:p>
    <w:p w14:paraId="7A709F58" w14:textId="77777777" w:rsidR="00141272" w:rsidRDefault="00141272" w:rsidP="00141272">
      <w:pPr>
        <w:pStyle w:val="2"/>
      </w:pPr>
      <w:bookmarkStart w:id="4" w:name="clause4"/>
      <w:bookmarkStart w:id="5" w:name="_Toc66101051"/>
      <w:bookmarkStart w:id="6" w:name="_Toc67990408"/>
      <w:bookmarkStart w:id="7" w:name="_Toc98750019"/>
      <w:bookmarkStart w:id="8" w:name="_Toc161948752"/>
      <w:bookmarkEnd w:id="4"/>
      <w:r>
        <w:t>6.5</w:t>
      </w:r>
      <w:r>
        <w:tab/>
        <w:t>Antenna characteristics</w:t>
      </w:r>
      <w:bookmarkEnd w:id="5"/>
      <w:bookmarkEnd w:id="6"/>
      <w:bookmarkEnd w:id="7"/>
      <w:bookmarkEnd w:id="8"/>
    </w:p>
    <w:p w14:paraId="4D9DDABE" w14:textId="77777777" w:rsidR="00141272" w:rsidRDefault="00141272" w:rsidP="00141272">
      <w:pPr>
        <w:pStyle w:val="3"/>
      </w:pPr>
      <w:bookmarkStart w:id="9" w:name="_Toc66101052"/>
      <w:bookmarkStart w:id="10" w:name="_Toc67990409"/>
      <w:bookmarkStart w:id="11" w:name="_Toc98750020"/>
      <w:bookmarkStart w:id="12" w:name="_Toc161948753"/>
      <w:r>
        <w:t>6.5.1</w:t>
      </w:r>
      <w:r>
        <w:tab/>
        <w:t>BS antenna characteristics</w:t>
      </w:r>
      <w:bookmarkEnd w:id="9"/>
      <w:bookmarkEnd w:id="10"/>
      <w:bookmarkEnd w:id="11"/>
      <w:bookmarkEnd w:id="12"/>
    </w:p>
    <w:p w14:paraId="3BDD9AE4" w14:textId="77777777" w:rsidR="00141272" w:rsidRDefault="00141272" w:rsidP="00141272">
      <w:pPr>
        <w:pStyle w:val="4"/>
      </w:pPr>
      <w:bookmarkStart w:id="13" w:name="_Toc66101053"/>
      <w:bookmarkStart w:id="14" w:name="_Toc67990410"/>
      <w:bookmarkStart w:id="15" w:name="_Toc98750021"/>
      <w:bookmarkStart w:id="16" w:name="_Toc161948754"/>
      <w:r>
        <w:t>6.5.1.1</w:t>
      </w:r>
      <w:r>
        <w:tab/>
      </w:r>
      <w:r>
        <w:tab/>
        <w:t>Antenna model</w:t>
      </w:r>
      <w:bookmarkEnd w:id="13"/>
      <w:bookmarkEnd w:id="14"/>
      <w:bookmarkEnd w:id="15"/>
      <w:bookmarkEnd w:id="16"/>
    </w:p>
    <w:p w14:paraId="3F8BFDEF" w14:textId="77777777" w:rsidR="00141272" w:rsidRDefault="00141272" w:rsidP="00141272">
      <w:pPr>
        <w:pStyle w:val="4"/>
        <w:rPr>
          <w:rFonts w:eastAsia="MS Mincho"/>
          <w:lang w:eastAsia="ja-JP"/>
        </w:rPr>
      </w:pPr>
      <w:bookmarkStart w:id="17" w:name="_Toc66101054"/>
      <w:bookmarkStart w:id="18" w:name="_Toc67990411"/>
      <w:bookmarkStart w:id="19" w:name="_Toc98750022"/>
      <w:bookmarkStart w:id="20" w:name="_Toc161948755"/>
      <w:r>
        <w:rPr>
          <w:rFonts w:eastAsia="MS Mincho"/>
          <w:lang w:eastAsia="ja-JP"/>
        </w:rPr>
        <w:t>6.5.1.2</w:t>
      </w:r>
      <w:r>
        <w:rPr>
          <w:rFonts w:eastAsia="MS Mincho"/>
          <w:lang w:eastAsia="ja-JP"/>
        </w:rPr>
        <w:tab/>
        <w:t>A</w:t>
      </w:r>
      <w:r w:rsidRPr="009C37A5">
        <w:rPr>
          <w:rFonts w:eastAsia="MS Mincho"/>
          <w:lang w:eastAsia="ja-JP"/>
        </w:rPr>
        <w:t>ntenna parameters</w:t>
      </w:r>
      <w:bookmarkEnd w:id="17"/>
      <w:bookmarkEnd w:id="18"/>
      <w:bookmarkEnd w:id="19"/>
      <w:bookmarkEnd w:id="20"/>
    </w:p>
    <w:p w14:paraId="7899A33F" w14:textId="77777777" w:rsidR="00141272" w:rsidRDefault="00141272" w:rsidP="00141272">
      <w:pPr>
        <w:pStyle w:val="3"/>
      </w:pPr>
      <w:bookmarkStart w:id="21" w:name="_Toc66101055"/>
      <w:bookmarkStart w:id="22" w:name="_Toc67990412"/>
      <w:bookmarkStart w:id="23" w:name="_Toc98750023"/>
      <w:bookmarkStart w:id="24" w:name="_Toc161948756"/>
      <w:r>
        <w:t>6.5.2</w:t>
      </w:r>
      <w:r>
        <w:tab/>
        <w:t>UE antenna</w:t>
      </w:r>
      <w:r w:rsidRPr="00444E61">
        <w:t xml:space="preserve"> characteristics</w:t>
      </w:r>
      <w:bookmarkEnd w:id="21"/>
      <w:bookmarkEnd w:id="22"/>
      <w:bookmarkEnd w:id="23"/>
      <w:bookmarkEnd w:id="24"/>
    </w:p>
    <w:p w14:paraId="6138C541" w14:textId="59CD03A3" w:rsidR="00BD1046" w:rsidRDefault="00DD751A" w:rsidP="003871D0">
      <w:pPr>
        <w:jc w:val="both"/>
        <w:rPr>
          <w:b/>
          <w:bCs/>
          <w:u w:val="single"/>
          <w:lang w:eastAsia="zh-TW"/>
        </w:rPr>
      </w:pPr>
      <w:bookmarkStart w:id="25" w:name="OLE_LINK53"/>
      <w:r w:rsidRPr="00DD751A">
        <w:t>The request from ITU WP5D calls for a study on the IMT parameters for radio and antenna at 15 GHz. A critical system implementation question that we must address is whether to choose an FR1-like omni-directional antenna system or an FR2-like array antenna system in UE, given their distinct frequency positions. An FR2-like array antenna system incorporates analog beamforming into the array antenna to increase the coherent EIRP gain, thus helping to reduce the path</w:t>
      </w:r>
      <w:r w:rsidR="004123EA">
        <w:t xml:space="preserve"> </w:t>
      </w:r>
      <w:r w:rsidRPr="00DD751A">
        <w:t>loss between the UE and the base station.</w:t>
      </w:r>
      <w:r w:rsidR="00551AFE">
        <w:t xml:space="preserve"> </w:t>
      </w:r>
      <w:r w:rsidR="00551AFE">
        <w:rPr>
          <w:lang w:eastAsia="zh-TW"/>
        </w:rPr>
        <w:t>In an FR2-like system, the array antenna, LNAs, PAs, beamformers, and PMIC are integrated into a single package, known as an antenna in package (AiP), which result</w:t>
      </w:r>
      <w:r w:rsidR="00272C6C">
        <w:rPr>
          <w:lang w:eastAsia="zh-TW"/>
        </w:rPr>
        <w:t>s</w:t>
      </w:r>
      <w:r w:rsidR="00551AFE">
        <w:rPr>
          <w:lang w:eastAsia="zh-TW"/>
        </w:rPr>
        <w:t xml:space="preserve"> in high cost</w:t>
      </w:r>
      <w:r w:rsidR="00272C6C">
        <w:rPr>
          <w:lang w:eastAsia="zh-TW"/>
        </w:rPr>
        <w:t>s</w:t>
      </w:r>
      <w:r w:rsidR="00551AFE">
        <w:rPr>
          <w:lang w:eastAsia="zh-TW"/>
        </w:rPr>
        <w:t xml:space="preserve"> and imposes several limitations on system realization. Owing to the AiP's small form factor, the choice of technology for the active circuits is confined to silicon-on-insulator (SOI) or other high-integration technologies, </w:t>
      </w:r>
      <w:r w:rsidR="00272C6C" w:rsidRPr="00272C6C">
        <w:rPr>
          <w:lang w:eastAsia="zh-TW"/>
        </w:rPr>
        <w:t>which limits</w:t>
      </w:r>
      <w:r w:rsidR="00551AFE">
        <w:rPr>
          <w:lang w:eastAsia="zh-TW"/>
        </w:rPr>
        <w:t xml:space="preserve"> the use of high-efficiency technologies such as Gallium Arsenide (GaAs).</w:t>
      </w:r>
      <w:r w:rsidR="00551AFE">
        <w:t xml:space="preserve"> </w:t>
      </w:r>
      <w:r w:rsidR="00551AFE">
        <w:rPr>
          <w:lang w:eastAsia="zh-TW"/>
        </w:rPr>
        <w:t>Another significant constraint in an FR2-like system is that 3GPP conformance testing must be conducted using an OTA chamber, which adds complexity and uncertainty to product testing. The interconnects in the AiP should support multiple signal routings, including bias, controls, clocks, and signals, making this interface less cost-effective.</w:t>
      </w:r>
      <w:bookmarkEnd w:id="25"/>
      <w:r>
        <w:rPr>
          <w:lang w:eastAsia="zh-TW"/>
        </w:rPr>
        <w:t xml:space="preserve"> </w:t>
      </w:r>
      <w:bookmarkStart w:id="26" w:name="OLE_LINK55"/>
    </w:p>
    <w:p w14:paraId="3E9CECB4" w14:textId="2A8C6B14" w:rsidR="00BD1046" w:rsidRPr="003871D0" w:rsidRDefault="00BD1046" w:rsidP="00551AFE">
      <w:pPr>
        <w:rPr>
          <w:b/>
          <w:bCs/>
          <w:u w:val="single"/>
          <w:lang w:eastAsia="zh-TW"/>
        </w:rPr>
      </w:pPr>
      <w:r>
        <w:rPr>
          <w:b/>
          <w:bCs/>
          <w:u w:val="single"/>
          <w:lang w:eastAsia="zh-TW"/>
        </w:rPr>
        <w:t>D</w:t>
      </w:r>
      <w:r w:rsidRPr="003871D0">
        <w:rPr>
          <w:b/>
          <w:bCs/>
          <w:u w:val="single"/>
          <w:lang w:eastAsia="zh-TW"/>
        </w:rPr>
        <w:t>igital beamforming</w:t>
      </w:r>
      <w:bookmarkEnd w:id="26"/>
    </w:p>
    <w:p w14:paraId="0B1D5BDA" w14:textId="737C3514" w:rsidR="00BD1046" w:rsidRDefault="00BD1046" w:rsidP="003871D0">
      <w:pPr>
        <w:jc w:val="both"/>
        <w:rPr>
          <w:lang w:eastAsia="zh-TW"/>
        </w:rPr>
      </w:pPr>
      <w:bookmarkStart w:id="27" w:name="OLE_LINK57"/>
      <w:r w:rsidRPr="00BD1046">
        <w:rPr>
          <w:lang w:eastAsia="zh-TW"/>
        </w:rPr>
        <w:t>The advantage of an FR2-like analog beamforming system lies in its coherent (EIRP) gain, resulting in a higher SINR. This can also be achieved in an FR1-like system with multiple antennas, which can attain coherent EIRP gain through the strategic placement of co-directional and co-located antennas when coherent Tx is implemented.</w:t>
      </w:r>
      <w:r w:rsidRPr="003871D0">
        <w:rPr>
          <w:lang w:eastAsia="zh-TW"/>
        </w:rPr>
        <w:t xml:space="preserve"> Each antenna in an FR1-like system is linked to its own digital chain, allowing for easy support of coherent Tx. This coherent Tx gain offers two major advantages: it can reduce the PA power requirement for each antenna element, thus enhancing the overall power consumption of the UE at 15GHz, and it can help increase the coverage distance between the base station and the UE, which is especially important for co-located FR1 and 15GHz base stations.</w:t>
      </w:r>
    </w:p>
    <w:p w14:paraId="4C9C9151" w14:textId="35ABB50E" w:rsidR="00AF1F15" w:rsidRDefault="00AF1F15" w:rsidP="003871D0">
      <w:pPr>
        <w:jc w:val="both"/>
        <w:rPr>
          <w:lang w:eastAsia="zh-TW"/>
        </w:rPr>
      </w:pPr>
      <w:r>
        <w:rPr>
          <w:lang w:eastAsia="zh-TW"/>
        </w:rPr>
        <w:lastRenderedPageBreak/>
        <w:t xml:space="preserve">On the Rx side, this FR1-like multiple antenna system with digital beamforming provides the feasibility for different use cases. When UE is at the cell edge with weak signal strength from its serving cell, signals received from all antennas can be rotated by proper phases (i.e., beamforming weights), forming a certain Rx beam to maximize the receive signal power. The UE operation is similar to that in FR2. When UE is at cell center, instead of forming a beam to maximize the receive power, all antennas can be used jointly to achieve spatial multiplexing gain (e.g., signals from 4Rx antennas as the input of a 4x4 MIMO demapper). Therefore, UE performance can be optimized, depending on the target scenario. </w:t>
      </w:r>
    </w:p>
    <w:p w14:paraId="3627B232" w14:textId="0125578D" w:rsidR="00AF1F15" w:rsidRPr="00AF1F15" w:rsidRDefault="00AF1F15" w:rsidP="003871D0">
      <w:pPr>
        <w:jc w:val="both"/>
        <w:rPr>
          <w:lang w:eastAsia="zh-TW"/>
        </w:rPr>
      </w:pPr>
      <w:r>
        <w:rPr>
          <w:lang w:eastAsia="zh-TW"/>
        </w:rPr>
        <w:t xml:space="preserve">Moreover, with digital beamforming, the raw received signals from individual Rx antennas are available. This allows UE to apply different </w:t>
      </w:r>
      <w:bookmarkStart w:id="28" w:name="OLE_LINK1"/>
      <w:r>
        <w:rPr>
          <w:lang w:eastAsia="zh-TW"/>
        </w:rPr>
        <w:t>beamforming weights</w:t>
      </w:r>
      <w:bookmarkEnd w:id="28"/>
      <w:r>
        <w:rPr>
          <w:lang w:eastAsia="zh-TW"/>
        </w:rPr>
        <w:t xml:space="preserve"> to maximize signals with different angle of arrival </w:t>
      </w:r>
      <w:bookmarkStart w:id="29" w:name="OLE_LINK2"/>
      <w:r>
        <w:rPr>
          <w:lang w:eastAsia="zh-TW"/>
        </w:rPr>
        <w:t>(AoA)</w:t>
      </w:r>
      <w:bookmarkEnd w:id="29"/>
      <w:r>
        <w:rPr>
          <w:lang w:eastAsia="zh-TW"/>
        </w:rPr>
        <w:t xml:space="preserve">. It provides the benefit to allow UE to simultaneously receive signals from more than 1 </w:t>
      </w:r>
      <w:bookmarkStart w:id="30" w:name="OLE_LINK3"/>
      <w:r>
        <w:rPr>
          <w:lang w:eastAsia="zh-TW"/>
        </w:rPr>
        <w:t>AoA</w:t>
      </w:r>
      <w:bookmarkEnd w:id="30"/>
      <w:r>
        <w:rPr>
          <w:lang w:eastAsia="zh-TW"/>
        </w:rPr>
        <w:t>s. E.g., UE can receive the PDSCH from its serving cell in one AoA, while searching for a neighboring cell from another AoA. This helps to avoid the scheduling restriction as defined in TS 38.133 spec.</w:t>
      </w:r>
    </w:p>
    <w:bookmarkEnd w:id="27"/>
    <w:p w14:paraId="6538CC7E" w14:textId="77777777" w:rsidR="00141272" w:rsidRDefault="00141272" w:rsidP="00FF0D47"/>
    <w:p w14:paraId="67A961D7" w14:textId="43D7B429" w:rsidR="00AE3AE9" w:rsidRDefault="00AE3AE9" w:rsidP="00AE3AE9">
      <w:r w:rsidRPr="00AE3AE9">
        <w:rPr>
          <w:highlight w:val="yellow"/>
        </w:rPr>
        <w:t>-------------------------------------------- TP END --------------------------------------------</w:t>
      </w:r>
    </w:p>
    <w:p w14:paraId="05CC6F0A" w14:textId="38FC8C5D" w:rsidR="005E69AE" w:rsidRDefault="005E69AE" w:rsidP="0062595A">
      <w:pPr>
        <w:spacing w:after="0"/>
      </w:pPr>
    </w:p>
    <w:p w14:paraId="026D2E05" w14:textId="35A7DDF3" w:rsidR="00B2221F" w:rsidRPr="00F71F2D" w:rsidRDefault="00756209" w:rsidP="00B2221F">
      <w:pPr>
        <w:pStyle w:val="1"/>
        <w:ind w:left="425" w:hanging="425"/>
        <w:jc w:val="both"/>
        <w:rPr>
          <w:rFonts w:cs="Arial"/>
        </w:rPr>
      </w:pPr>
      <w:r>
        <w:t>3</w:t>
      </w:r>
      <w:r w:rsidR="00B2221F" w:rsidRPr="00B2221F">
        <w:rPr>
          <w:rFonts w:cs="Arial"/>
        </w:rPr>
        <w:t xml:space="preserve"> </w:t>
      </w:r>
      <w:r w:rsidR="00B2221F">
        <w:rPr>
          <w:rFonts w:cs="Arial"/>
        </w:rPr>
        <w:t>References</w:t>
      </w:r>
    </w:p>
    <w:p w14:paraId="1B313B6A" w14:textId="62830969" w:rsidR="00B2221F" w:rsidRPr="00B2221F" w:rsidRDefault="00B2221F" w:rsidP="003871D0">
      <w:pPr>
        <w:numPr>
          <w:ilvl w:val="0"/>
          <w:numId w:val="9"/>
        </w:numPr>
        <w:spacing w:after="0"/>
        <w:jc w:val="both"/>
      </w:pPr>
      <w:r>
        <w:t>RP-240787, “Study on IMT parameters for 4400 to 4800 MHz, 7125 to 8400 MHz and 14800 to 15350 MHz”, Ericsson.</w:t>
      </w:r>
    </w:p>
    <w:bookmarkEnd w:id="1"/>
    <w:p w14:paraId="48DA6157" w14:textId="5EDC5EB4" w:rsidR="004A3464" w:rsidRDefault="004A3464" w:rsidP="003871D0"/>
    <w:sectPr w:rsidR="004A3464" w:rsidSect="00CC71F9">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4233E8" w14:textId="77777777" w:rsidR="009F6B94" w:rsidRDefault="009F6B94">
      <w:r>
        <w:separator/>
      </w:r>
    </w:p>
  </w:endnote>
  <w:endnote w:type="continuationSeparator" w:id="0">
    <w:p w14:paraId="6C5B3AED" w14:textId="77777777" w:rsidR="009F6B94" w:rsidRDefault="009F6B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a4"/>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114E2C" w:rsidRDefault="00114E2C" w:rsidP="00114E2C">
    <w:pPr>
      <w:pStyle w:val="a4"/>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3B982A" w14:textId="77777777" w:rsidR="009F6B94" w:rsidRDefault="009F6B94">
      <w:r>
        <w:separator/>
      </w:r>
    </w:p>
  </w:footnote>
  <w:footnote w:type="continuationSeparator" w:id="0">
    <w:p w14:paraId="093A461A" w14:textId="77777777" w:rsidR="009F6B94" w:rsidRDefault="009F6B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5936425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967331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5498225">
    <w:abstractNumId w:val="2"/>
  </w:num>
  <w:num w:numId="4" w16cid:durableId="694428122">
    <w:abstractNumId w:val="6"/>
  </w:num>
  <w:num w:numId="5" w16cid:durableId="259683323">
    <w:abstractNumId w:val="3"/>
  </w:num>
  <w:num w:numId="6" w16cid:durableId="1074014050">
    <w:abstractNumId w:val="3"/>
  </w:num>
  <w:num w:numId="7" w16cid:durableId="257562564">
    <w:abstractNumId w:val="5"/>
  </w:num>
  <w:num w:numId="8" w16cid:durableId="374893603">
    <w:abstractNumId w:val="4"/>
  </w:num>
  <w:num w:numId="9" w16cid:durableId="1413122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AF"/>
    <w:rsid w:val="00033397"/>
    <w:rsid w:val="00040095"/>
    <w:rsid w:val="00051834"/>
    <w:rsid w:val="00053D35"/>
    <w:rsid w:val="00054A22"/>
    <w:rsid w:val="00062023"/>
    <w:rsid w:val="000655A6"/>
    <w:rsid w:val="00080512"/>
    <w:rsid w:val="000833B9"/>
    <w:rsid w:val="00096CE3"/>
    <w:rsid w:val="000A365D"/>
    <w:rsid w:val="000A68F3"/>
    <w:rsid w:val="000C47C3"/>
    <w:rsid w:val="000C68A1"/>
    <w:rsid w:val="000D0E81"/>
    <w:rsid w:val="000D58AB"/>
    <w:rsid w:val="000D62B1"/>
    <w:rsid w:val="000E3E32"/>
    <w:rsid w:val="00104BC6"/>
    <w:rsid w:val="00105D80"/>
    <w:rsid w:val="00114E2C"/>
    <w:rsid w:val="00132016"/>
    <w:rsid w:val="00133525"/>
    <w:rsid w:val="00141272"/>
    <w:rsid w:val="00147A53"/>
    <w:rsid w:val="001616A7"/>
    <w:rsid w:val="0019157D"/>
    <w:rsid w:val="00197EDE"/>
    <w:rsid w:val="001A4364"/>
    <w:rsid w:val="001A4C42"/>
    <w:rsid w:val="001C21C3"/>
    <w:rsid w:val="001C3DA3"/>
    <w:rsid w:val="001D02C2"/>
    <w:rsid w:val="001E5804"/>
    <w:rsid w:val="001F0C1D"/>
    <w:rsid w:val="001F1132"/>
    <w:rsid w:val="001F168B"/>
    <w:rsid w:val="001F67F6"/>
    <w:rsid w:val="00200AD7"/>
    <w:rsid w:val="0020683C"/>
    <w:rsid w:val="00215B47"/>
    <w:rsid w:val="002347A2"/>
    <w:rsid w:val="00247926"/>
    <w:rsid w:val="00252F02"/>
    <w:rsid w:val="00257A45"/>
    <w:rsid w:val="002675F0"/>
    <w:rsid w:val="00272C6C"/>
    <w:rsid w:val="00276EE4"/>
    <w:rsid w:val="00284440"/>
    <w:rsid w:val="002935F2"/>
    <w:rsid w:val="002B6339"/>
    <w:rsid w:val="002D2F12"/>
    <w:rsid w:val="002E00EE"/>
    <w:rsid w:val="00301F0B"/>
    <w:rsid w:val="003067C8"/>
    <w:rsid w:val="00310E2B"/>
    <w:rsid w:val="0031594B"/>
    <w:rsid w:val="003172DC"/>
    <w:rsid w:val="00317A55"/>
    <w:rsid w:val="00320501"/>
    <w:rsid w:val="00336AB9"/>
    <w:rsid w:val="0034052F"/>
    <w:rsid w:val="0035462D"/>
    <w:rsid w:val="00372EC6"/>
    <w:rsid w:val="003765B8"/>
    <w:rsid w:val="00377703"/>
    <w:rsid w:val="003835D3"/>
    <w:rsid w:val="003871D0"/>
    <w:rsid w:val="003943C0"/>
    <w:rsid w:val="00395561"/>
    <w:rsid w:val="003A0483"/>
    <w:rsid w:val="003C3971"/>
    <w:rsid w:val="003C79CD"/>
    <w:rsid w:val="003E5251"/>
    <w:rsid w:val="003E70D1"/>
    <w:rsid w:val="003E7753"/>
    <w:rsid w:val="003E7954"/>
    <w:rsid w:val="004123EA"/>
    <w:rsid w:val="00423334"/>
    <w:rsid w:val="00433D00"/>
    <w:rsid w:val="004345EC"/>
    <w:rsid w:val="00443E59"/>
    <w:rsid w:val="004506AF"/>
    <w:rsid w:val="0047017E"/>
    <w:rsid w:val="004804B2"/>
    <w:rsid w:val="004826A9"/>
    <w:rsid w:val="004910E4"/>
    <w:rsid w:val="004A3464"/>
    <w:rsid w:val="004A5805"/>
    <w:rsid w:val="004B3708"/>
    <w:rsid w:val="004B3EE3"/>
    <w:rsid w:val="004B6DE0"/>
    <w:rsid w:val="004C1601"/>
    <w:rsid w:val="004D3317"/>
    <w:rsid w:val="004D3578"/>
    <w:rsid w:val="004E17C9"/>
    <w:rsid w:val="004E213A"/>
    <w:rsid w:val="004F0720"/>
    <w:rsid w:val="004F082B"/>
    <w:rsid w:val="004F0988"/>
    <w:rsid w:val="004F3340"/>
    <w:rsid w:val="004F3E3D"/>
    <w:rsid w:val="004F7CE2"/>
    <w:rsid w:val="00503210"/>
    <w:rsid w:val="005056E2"/>
    <w:rsid w:val="00505891"/>
    <w:rsid w:val="00510BF2"/>
    <w:rsid w:val="0053388B"/>
    <w:rsid w:val="0053554F"/>
    <w:rsid w:val="00535773"/>
    <w:rsid w:val="00543E6C"/>
    <w:rsid w:val="005506C0"/>
    <w:rsid w:val="00551AFE"/>
    <w:rsid w:val="00554767"/>
    <w:rsid w:val="00565087"/>
    <w:rsid w:val="0056645C"/>
    <w:rsid w:val="00566AD0"/>
    <w:rsid w:val="00572E14"/>
    <w:rsid w:val="00587133"/>
    <w:rsid w:val="00587E7F"/>
    <w:rsid w:val="005973BE"/>
    <w:rsid w:val="005A1D66"/>
    <w:rsid w:val="005A5986"/>
    <w:rsid w:val="005A6B99"/>
    <w:rsid w:val="005B0F09"/>
    <w:rsid w:val="005B5983"/>
    <w:rsid w:val="005D2E01"/>
    <w:rsid w:val="005D585E"/>
    <w:rsid w:val="005D7526"/>
    <w:rsid w:val="005E52F1"/>
    <w:rsid w:val="005E69AE"/>
    <w:rsid w:val="00602AEA"/>
    <w:rsid w:val="00603636"/>
    <w:rsid w:val="00604EEC"/>
    <w:rsid w:val="00607E3C"/>
    <w:rsid w:val="00614FDF"/>
    <w:rsid w:val="006246A7"/>
    <w:rsid w:val="0062595A"/>
    <w:rsid w:val="0063453D"/>
    <w:rsid w:val="0063543D"/>
    <w:rsid w:val="00635599"/>
    <w:rsid w:val="00636B67"/>
    <w:rsid w:val="006375BE"/>
    <w:rsid w:val="00644DCC"/>
    <w:rsid w:val="00647114"/>
    <w:rsid w:val="006672ED"/>
    <w:rsid w:val="00673F7E"/>
    <w:rsid w:val="006936B0"/>
    <w:rsid w:val="006A323F"/>
    <w:rsid w:val="006B30D0"/>
    <w:rsid w:val="006B7B9A"/>
    <w:rsid w:val="006C3D95"/>
    <w:rsid w:val="006E5C86"/>
    <w:rsid w:val="00713C44"/>
    <w:rsid w:val="00723949"/>
    <w:rsid w:val="007250B6"/>
    <w:rsid w:val="00734A5B"/>
    <w:rsid w:val="0074026F"/>
    <w:rsid w:val="007429F6"/>
    <w:rsid w:val="00744E76"/>
    <w:rsid w:val="00746173"/>
    <w:rsid w:val="00751F6A"/>
    <w:rsid w:val="00752198"/>
    <w:rsid w:val="00753881"/>
    <w:rsid w:val="00756209"/>
    <w:rsid w:val="007609A7"/>
    <w:rsid w:val="00774C9E"/>
    <w:rsid w:val="00774DA4"/>
    <w:rsid w:val="00781C36"/>
    <w:rsid w:val="00781F0F"/>
    <w:rsid w:val="00782A93"/>
    <w:rsid w:val="007B1F16"/>
    <w:rsid w:val="007B600E"/>
    <w:rsid w:val="007C0769"/>
    <w:rsid w:val="007D0E09"/>
    <w:rsid w:val="007D3CE0"/>
    <w:rsid w:val="007D4846"/>
    <w:rsid w:val="007F0F4A"/>
    <w:rsid w:val="008023A5"/>
    <w:rsid w:val="008028A4"/>
    <w:rsid w:val="008100D3"/>
    <w:rsid w:val="00820B25"/>
    <w:rsid w:val="00830747"/>
    <w:rsid w:val="00852C71"/>
    <w:rsid w:val="00863090"/>
    <w:rsid w:val="00864CC8"/>
    <w:rsid w:val="008739DC"/>
    <w:rsid w:val="008768CA"/>
    <w:rsid w:val="00896700"/>
    <w:rsid w:val="008B0E27"/>
    <w:rsid w:val="008C384C"/>
    <w:rsid w:val="008C3FF6"/>
    <w:rsid w:val="008E7986"/>
    <w:rsid w:val="008F770F"/>
    <w:rsid w:val="0090271F"/>
    <w:rsid w:val="00902E23"/>
    <w:rsid w:val="009043F4"/>
    <w:rsid w:val="009114D7"/>
    <w:rsid w:val="0091348E"/>
    <w:rsid w:val="00917CCB"/>
    <w:rsid w:val="00927478"/>
    <w:rsid w:val="00932B67"/>
    <w:rsid w:val="00942EC2"/>
    <w:rsid w:val="0094451B"/>
    <w:rsid w:val="00952A03"/>
    <w:rsid w:val="0095616A"/>
    <w:rsid w:val="009755A8"/>
    <w:rsid w:val="00996709"/>
    <w:rsid w:val="009B31A5"/>
    <w:rsid w:val="009C6B70"/>
    <w:rsid w:val="009E40DF"/>
    <w:rsid w:val="009E6BD6"/>
    <w:rsid w:val="009F37B7"/>
    <w:rsid w:val="009F5E43"/>
    <w:rsid w:val="009F6B94"/>
    <w:rsid w:val="009F7AD5"/>
    <w:rsid w:val="00A00FAF"/>
    <w:rsid w:val="00A06BC6"/>
    <w:rsid w:val="00A10F02"/>
    <w:rsid w:val="00A16309"/>
    <w:rsid w:val="00A164B4"/>
    <w:rsid w:val="00A234CC"/>
    <w:rsid w:val="00A26956"/>
    <w:rsid w:val="00A53724"/>
    <w:rsid w:val="00A6051B"/>
    <w:rsid w:val="00A73129"/>
    <w:rsid w:val="00A82346"/>
    <w:rsid w:val="00A92BA1"/>
    <w:rsid w:val="00AB405D"/>
    <w:rsid w:val="00AC6BC6"/>
    <w:rsid w:val="00AD4592"/>
    <w:rsid w:val="00AD5E03"/>
    <w:rsid w:val="00AE3797"/>
    <w:rsid w:val="00AE3AE9"/>
    <w:rsid w:val="00AE6191"/>
    <w:rsid w:val="00AF1F15"/>
    <w:rsid w:val="00B15449"/>
    <w:rsid w:val="00B2221F"/>
    <w:rsid w:val="00B22660"/>
    <w:rsid w:val="00B4058A"/>
    <w:rsid w:val="00B677E3"/>
    <w:rsid w:val="00B75E79"/>
    <w:rsid w:val="00B82229"/>
    <w:rsid w:val="00B93086"/>
    <w:rsid w:val="00BA19ED"/>
    <w:rsid w:val="00BA300B"/>
    <w:rsid w:val="00BA4B8D"/>
    <w:rsid w:val="00BC0F7D"/>
    <w:rsid w:val="00BD1046"/>
    <w:rsid w:val="00BE3255"/>
    <w:rsid w:val="00BF128E"/>
    <w:rsid w:val="00BF4D1D"/>
    <w:rsid w:val="00C1083C"/>
    <w:rsid w:val="00C1496A"/>
    <w:rsid w:val="00C25A10"/>
    <w:rsid w:val="00C31279"/>
    <w:rsid w:val="00C33079"/>
    <w:rsid w:val="00C41E16"/>
    <w:rsid w:val="00C45231"/>
    <w:rsid w:val="00C461A5"/>
    <w:rsid w:val="00C54010"/>
    <w:rsid w:val="00C5707F"/>
    <w:rsid w:val="00C63222"/>
    <w:rsid w:val="00C72833"/>
    <w:rsid w:val="00C7520D"/>
    <w:rsid w:val="00C75B45"/>
    <w:rsid w:val="00C80F1D"/>
    <w:rsid w:val="00C93F40"/>
    <w:rsid w:val="00C95A88"/>
    <w:rsid w:val="00CA072F"/>
    <w:rsid w:val="00CA3D0C"/>
    <w:rsid w:val="00CC71F9"/>
    <w:rsid w:val="00CD797D"/>
    <w:rsid w:val="00CF20E3"/>
    <w:rsid w:val="00CF6E98"/>
    <w:rsid w:val="00CF711A"/>
    <w:rsid w:val="00D00E7B"/>
    <w:rsid w:val="00D309CC"/>
    <w:rsid w:val="00D320F3"/>
    <w:rsid w:val="00D40D6F"/>
    <w:rsid w:val="00D437B7"/>
    <w:rsid w:val="00D46431"/>
    <w:rsid w:val="00D56A52"/>
    <w:rsid w:val="00D57972"/>
    <w:rsid w:val="00D675A9"/>
    <w:rsid w:val="00D738D6"/>
    <w:rsid w:val="00D740EB"/>
    <w:rsid w:val="00D755EB"/>
    <w:rsid w:val="00D77576"/>
    <w:rsid w:val="00D869C8"/>
    <w:rsid w:val="00D87E00"/>
    <w:rsid w:val="00D9134D"/>
    <w:rsid w:val="00D9505A"/>
    <w:rsid w:val="00DA7A03"/>
    <w:rsid w:val="00DB1818"/>
    <w:rsid w:val="00DB7B79"/>
    <w:rsid w:val="00DC309B"/>
    <w:rsid w:val="00DC4DA2"/>
    <w:rsid w:val="00DD4C17"/>
    <w:rsid w:val="00DD751A"/>
    <w:rsid w:val="00DE0CB9"/>
    <w:rsid w:val="00DF2B1F"/>
    <w:rsid w:val="00DF4AC4"/>
    <w:rsid w:val="00DF6189"/>
    <w:rsid w:val="00DF62CD"/>
    <w:rsid w:val="00E11594"/>
    <w:rsid w:val="00E16509"/>
    <w:rsid w:val="00E40F16"/>
    <w:rsid w:val="00E44582"/>
    <w:rsid w:val="00E52814"/>
    <w:rsid w:val="00E56FFC"/>
    <w:rsid w:val="00E6660F"/>
    <w:rsid w:val="00E72324"/>
    <w:rsid w:val="00E72ABE"/>
    <w:rsid w:val="00E77645"/>
    <w:rsid w:val="00E955FB"/>
    <w:rsid w:val="00EA4F38"/>
    <w:rsid w:val="00EC4A25"/>
    <w:rsid w:val="00EE5AA7"/>
    <w:rsid w:val="00EE7D96"/>
    <w:rsid w:val="00F025A2"/>
    <w:rsid w:val="00F04712"/>
    <w:rsid w:val="00F21311"/>
    <w:rsid w:val="00F22EC7"/>
    <w:rsid w:val="00F249FB"/>
    <w:rsid w:val="00F325C8"/>
    <w:rsid w:val="00F54D4C"/>
    <w:rsid w:val="00F62AEB"/>
    <w:rsid w:val="00F653B8"/>
    <w:rsid w:val="00F70647"/>
    <w:rsid w:val="00F74A0B"/>
    <w:rsid w:val="00F82EF3"/>
    <w:rsid w:val="00FA1266"/>
    <w:rsid w:val="00FC1192"/>
    <w:rsid w:val="00FC460A"/>
    <w:rsid w:val="00FC5D7E"/>
    <w:rsid w:val="00FF0D47"/>
    <w:rsid w:val="00FF1A7B"/>
    <w:rsid w:val="00FF584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600"/>
    </w:pPr>
  </w:style>
  <w:style w:type="paragraph" w:styleId="80">
    <w:name w:val="toc 8"/>
    <w:basedOn w:val="11"/>
    <w:uiPriority w:val="39"/>
    <w:pPr>
      <w:spacing w:after="0"/>
      <w:ind w:left="1400"/>
    </w:pPr>
    <w:rPr>
      <w:b w:val="0"/>
      <w:bCs w:val="0"/>
    </w:rPr>
  </w:style>
  <w:style w:type="paragraph" w:styleId="11">
    <w:name w:val="toc 1"/>
    <w:aliases w:val="TOC Proposal 1"/>
    <w:basedOn w:val="Proposal"/>
    <w:uiPriority w:val="39"/>
    <w:rsid w:val="005973BE"/>
    <w:rPr>
      <w:bC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1"/>
    <w:semiHidden/>
    <w:pPr>
      <w:ind w:left="800"/>
    </w:pPr>
  </w:style>
  <w:style w:type="paragraph" w:styleId="41">
    <w:name w:val="toc 4"/>
    <w:basedOn w:val="31"/>
    <w:semiHidden/>
    <w:pPr>
      <w:ind w:left="600"/>
    </w:pPr>
  </w:style>
  <w:style w:type="paragraph" w:styleId="31">
    <w:name w:val="toc 3"/>
    <w:basedOn w:val="21"/>
    <w:semiHidden/>
    <w:pPr>
      <w:spacing w:before="0"/>
      <w:ind w:left="400"/>
    </w:pPr>
    <w:rPr>
      <w:i w:val="0"/>
      <w:iCs w:val="0"/>
    </w:rPr>
  </w:style>
  <w:style w:type="paragraph" w:styleId="21">
    <w:name w:val="toc 2"/>
    <w:basedOn w:val="11"/>
    <w:uiPriority w:val="39"/>
    <w:pPr>
      <w:spacing w:before="120" w:after="0"/>
      <w:ind w:left="200"/>
    </w:pPr>
    <w:rPr>
      <w:b w:val="0"/>
      <w:bCs w:val="0"/>
      <w:i/>
      <w:iCs/>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rsid w:val="00752198"/>
    <w:pPr>
      <w:keepLines/>
      <w:numPr>
        <w:numId w:val="6"/>
      </w:numPr>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000"/>
    </w:pPr>
  </w:style>
  <w:style w:type="paragraph" w:styleId="70">
    <w:name w:val="toc 7"/>
    <w:basedOn w:val="60"/>
    <w:next w:val="a"/>
    <w:semiHidden/>
    <w:pPr>
      <w:ind w:left="1200"/>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註解方塊文字 字元"/>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styleId="a9">
    <w:name w:val="Unresolved Mention"/>
    <w:basedOn w:val="a0"/>
    <w:uiPriority w:val="99"/>
    <w:semiHidden/>
    <w:unhideWhenUsed/>
    <w:rsid w:val="0074026F"/>
    <w:rPr>
      <w:color w:val="605E5C"/>
      <w:shd w:val="clear" w:color="auto" w:fill="E1DFDD"/>
    </w:rPr>
  </w:style>
  <w:style w:type="paragraph" w:customStyle="1" w:styleId="CH">
    <w:name w:val="CH"/>
    <w:basedOn w:val="a"/>
    <w:rsid w:val="00D46431"/>
    <w:pPr>
      <w:tabs>
        <w:tab w:val="left" w:pos="2268"/>
        <w:tab w:val="right" w:pos="7920"/>
        <w:tab w:val="right" w:pos="9639"/>
      </w:tabs>
      <w:spacing w:after="0"/>
    </w:pPr>
    <w:rPr>
      <w:rFonts w:ascii="Arial" w:hAnsi="Arial" w:cs="Arial"/>
      <w:b/>
      <w:sz w:val="24"/>
    </w:rPr>
  </w:style>
  <w:style w:type="paragraph" w:styleId="aa">
    <w:name w:val="Revision"/>
    <w:hidden/>
    <w:uiPriority w:val="99"/>
    <w:semiHidden/>
    <w:rsid w:val="00820B25"/>
    <w:rPr>
      <w:lang w:eastAsia="en-US"/>
    </w:rPr>
  </w:style>
  <w:style w:type="paragraph" w:customStyle="1" w:styleId="Observation">
    <w:name w:val="Observation"/>
    <w:basedOn w:val="a"/>
    <w:rsid w:val="00E72324"/>
    <w:pPr>
      <w:tabs>
        <w:tab w:val="left" w:pos="1701"/>
      </w:tabs>
      <w:ind w:left="1701" w:hanging="1701"/>
    </w:pPr>
    <w:rPr>
      <w:i/>
    </w:rPr>
  </w:style>
  <w:style w:type="paragraph" w:customStyle="1" w:styleId="Proposal">
    <w:name w:val="Proposal"/>
    <w:basedOn w:val="a"/>
    <w:rsid w:val="003E7753"/>
    <w:pPr>
      <w:tabs>
        <w:tab w:val="left" w:pos="1701"/>
      </w:tabs>
      <w:ind w:left="1701" w:hanging="1701"/>
    </w:pPr>
    <w:rPr>
      <w:b/>
    </w:rPr>
  </w:style>
  <w:style w:type="paragraph" w:customStyle="1" w:styleId="Tabletext">
    <w:name w:val="Table_text"/>
    <w:basedOn w:val="a"/>
    <w:link w:val="TabletextChar"/>
    <w:qFormat/>
    <w:rsid w:val="009E40D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qFormat/>
    <w:rsid w:val="009E40DF"/>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rPr>
  </w:style>
  <w:style w:type="paragraph" w:customStyle="1" w:styleId="TableNo">
    <w:name w:val="Table_No"/>
    <w:basedOn w:val="a"/>
    <w:next w:val="a"/>
    <w:link w:val="TableNoChar"/>
    <w:rsid w:val="009E40D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Annextitle">
    <w:name w:val="Annex_title"/>
    <w:basedOn w:val="a"/>
    <w:next w:val="a"/>
    <w:rsid w:val="009E40DF"/>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hAnsi="Times New Roman Bold"/>
      <w:b/>
      <w:sz w:val="28"/>
    </w:rPr>
  </w:style>
  <w:style w:type="paragraph" w:customStyle="1" w:styleId="Tabletitle">
    <w:name w:val="Table_title"/>
    <w:basedOn w:val="a"/>
    <w:next w:val="Tabletext"/>
    <w:link w:val="TabletitleChar"/>
    <w:rsid w:val="009E40D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character" w:customStyle="1" w:styleId="TabletitleChar">
    <w:name w:val="Table_title Char"/>
    <w:link w:val="Tabletitle"/>
    <w:locked/>
    <w:rsid w:val="009E40DF"/>
    <w:rPr>
      <w:rFonts w:ascii="Times New Roman Bold" w:hAnsi="Times New Roman Bold"/>
      <w:b/>
      <w:lang w:eastAsia="en-US"/>
    </w:rPr>
  </w:style>
  <w:style w:type="character" w:customStyle="1" w:styleId="TableNoChar">
    <w:name w:val="Table_No Char"/>
    <w:link w:val="TableNo"/>
    <w:locked/>
    <w:rsid w:val="009E40DF"/>
    <w:rPr>
      <w:caps/>
      <w:lang w:eastAsia="en-US"/>
    </w:rPr>
  </w:style>
  <w:style w:type="character" w:customStyle="1" w:styleId="TableheadChar">
    <w:name w:val="Table_head Char"/>
    <w:link w:val="Tablehead"/>
    <w:locked/>
    <w:rsid w:val="009E40DF"/>
    <w:rPr>
      <w:rFonts w:ascii="Times New Roman Bold" w:hAnsi="Times New Roman Bold" w:cs="Times New Roman Bold"/>
      <w:b/>
      <w:lang w:eastAsia="en-US"/>
    </w:rPr>
  </w:style>
  <w:style w:type="character" w:customStyle="1" w:styleId="TabletextChar">
    <w:name w:val="Table_text Char"/>
    <w:link w:val="Tabletext"/>
    <w:locked/>
    <w:rsid w:val="009E40DF"/>
    <w:rPr>
      <w:lang w:eastAsia="en-US"/>
    </w:rPr>
  </w:style>
  <w:style w:type="character" w:customStyle="1" w:styleId="10">
    <w:name w:val="標題 1 字元"/>
    <w:basedOn w:val="a0"/>
    <w:link w:val="1"/>
    <w:rsid w:val="00AE3AE9"/>
    <w:rPr>
      <w:rFonts w:ascii="Arial" w:hAnsi="Arial"/>
      <w:sz w:val="36"/>
      <w:lang w:eastAsia="en-US"/>
    </w:rPr>
  </w:style>
  <w:style w:type="character" w:customStyle="1" w:styleId="20">
    <w:name w:val="標題 2 字元"/>
    <w:basedOn w:val="a0"/>
    <w:link w:val="2"/>
    <w:rsid w:val="00AE3AE9"/>
    <w:rPr>
      <w:rFonts w:ascii="Arial" w:hAnsi="Arial"/>
      <w:sz w:val="32"/>
      <w:lang w:eastAsia="en-US"/>
    </w:rPr>
  </w:style>
  <w:style w:type="character" w:customStyle="1" w:styleId="30">
    <w:name w:val="標題 3 字元"/>
    <w:basedOn w:val="a0"/>
    <w:link w:val="3"/>
    <w:rsid w:val="00AE3AE9"/>
    <w:rPr>
      <w:rFonts w:ascii="Arial" w:hAnsi="Arial"/>
      <w:sz w:val="28"/>
      <w:lang w:eastAsia="en-US"/>
    </w:rPr>
  </w:style>
  <w:style w:type="character" w:customStyle="1" w:styleId="40">
    <w:name w:val="標題 4 字元"/>
    <w:basedOn w:val="a0"/>
    <w:link w:val="4"/>
    <w:rsid w:val="00AE3AE9"/>
    <w:rPr>
      <w:rFonts w:ascii="Arial" w:hAnsi="Arial"/>
      <w:sz w:val="24"/>
      <w:lang w:eastAsia="en-US"/>
    </w:rPr>
  </w:style>
  <w:style w:type="character" w:customStyle="1" w:styleId="TFChar">
    <w:name w:val="TF Char"/>
    <w:link w:val="TF"/>
    <w:qFormat/>
    <w:rsid w:val="00604EEC"/>
    <w:rPr>
      <w:rFonts w:ascii="Arial" w:hAnsi="Arial"/>
      <w:b/>
      <w:lang w:eastAsia="en-US"/>
    </w:rPr>
  </w:style>
  <w:style w:type="character" w:styleId="ab">
    <w:name w:val="Strong"/>
    <w:qFormat/>
    <w:rsid w:val="00604EEC"/>
    <w:rPr>
      <w:b/>
      <w:bCs/>
    </w:rPr>
  </w:style>
  <w:style w:type="paragraph" w:customStyle="1" w:styleId="Body">
    <w:name w:val="Body"/>
    <w:rsid w:val="00E40F16"/>
    <w:pPr>
      <w:pBdr>
        <w:top w:val="nil"/>
        <w:left w:val="nil"/>
        <w:bottom w:val="nil"/>
        <w:right w:val="nil"/>
        <w:between w:val="nil"/>
        <w:bar w:val="nil"/>
      </w:pBdr>
      <w:spacing w:after="180"/>
    </w:pPr>
    <w:rPr>
      <w:rFonts w:eastAsia="Arial Unicode MS" w:cs="Arial Unicode MS"/>
      <w:color w:val="000000"/>
      <w:u w:color="000000"/>
      <w:bdr w:val="nil"/>
      <w:lang w:eastAsia="ko-KR"/>
      <w14:textOutline w14:w="0" w14:cap="flat" w14:cmpd="sng" w14:algn="ctr">
        <w14:noFill/>
        <w14:prstDash w14:val="solid"/>
        <w14:bevel/>
      </w14:textOutline>
    </w:rPr>
  </w:style>
  <w:style w:type="character" w:customStyle="1" w:styleId="Hyperlink0">
    <w:name w:val="Hyperlink.0"/>
    <w:basedOn w:val="a0"/>
    <w:rsid w:val="00E40F16"/>
  </w:style>
  <w:style w:type="paragraph" w:styleId="ac">
    <w:name w:val="List Paragraph"/>
    <w:basedOn w:val="a"/>
    <w:uiPriority w:val="34"/>
    <w:qFormat/>
    <w:rsid w:val="00AF1F15"/>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3015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1</Pages>
  <Words>681</Words>
  <Characters>3885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4557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鈞翔 紀</cp:lastModifiedBy>
  <cp:revision>4</cp:revision>
  <cp:lastPrinted>2019-02-25T12:05:00Z</cp:lastPrinted>
  <dcterms:created xsi:type="dcterms:W3CDTF">2024-11-08T15:26:00Z</dcterms:created>
  <dcterms:modified xsi:type="dcterms:W3CDTF">2024-11-08T16:23:00Z</dcterms:modified>
  <cp:category/>
</cp:coreProperties>
</file>